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ABF4E" w14:textId="1512DCA8" w:rsidR="00CB3CD3" w:rsidRDefault="00CB3CD3" w:rsidP="005B6474">
      <w:pPr>
        <w:rPr>
          <w:b/>
          <w:bCs/>
          <w:lang w:val="en-IN"/>
        </w:rPr>
      </w:pPr>
    </w:p>
    <w:p w14:paraId="4465A654" w14:textId="7A711E2A" w:rsidR="005B6474" w:rsidRPr="005B6474" w:rsidRDefault="00CB3CD3" w:rsidP="005B6474">
      <w:pPr>
        <w:rPr>
          <w:b/>
          <w:bCs/>
          <w:lang w:val="en-IN"/>
        </w:rPr>
      </w:pPr>
      <w:r>
        <w:rPr>
          <w:b/>
          <w:bCs/>
          <w:noProof/>
          <w:lang w:val="en-IN"/>
        </w:rPr>
        <w:drawing>
          <wp:anchor distT="0" distB="0" distL="114300" distR="114300" simplePos="0" relativeHeight="251658240" behindDoc="1" locked="0" layoutInCell="1" allowOverlap="1" wp14:anchorId="0143580E" wp14:editId="2A50D7CD">
            <wp:simplePos x="914400" y="914400"/>
            <wp:positionH relativeFrom="page">
              <wp:align>center</wp:align>
            </wp:positionH>
            <wp:positionV relativeFrom="page">
              <wp:align>top</wp:align>
            </wp:positionV>
            <wp:extent cx="7543800" cy="10671048"/>
            <wp:effectExtent l="0" t="0" r="0" b="0"/>
            <wp:wrapNone/>
            <wp:docPr id="733623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23066" name="Picture 733623066"/>
                    <pic:cNvPicPr/>
                  </pic:nvPicPr>
                  <pic:blipFill>
                    <a:blip r:embed="rId5">
                      <a:extLst>
                        <a:ext uri="{28A0092B-C50C-407E-A947-70E740481C1C}">
                          <a14:useLocalDpi xmlns:a14="http://schemas.microsoft.com/office/drawing/2010/main" val="0"/>
                        </a:ext>
                      </a:extLst>
                    </a:blip>
                    <a:stretch>
                      <a:fillRect/>
                    </a:stretch>
                  </pic:blipFill>
                  <pic:spPr>
                    <a:xfrm>
                      <a:off x="0" y="0"/>
                      <a:ext cx="7543800" cy="10671048"/>
                    </a:xfrm>
                    <a:prstGeom prst="rect">
                      <a:avLst/>
                    </a:prstGeom>
                  </pic:spPr>
                </pic:pic>
              </a:graphicData>
            </a:graphic>
            <wp14:sizeRelH relativeFrom="margin">
              <wp14:pctWidth>0</wp14:pctWidth>
            </wp14:sizeRelH>
            <wp14:sizeRelV relativeFrom="margin">
              <wp14:pctHeight>0</wp14:pctHeight>
            </wp14:sizeRelV>
          </wp:anchor>
        </w:drawing>
      </w:r>
      <w:r w:rsidR="005B6474" w:rsidRPr="005B6474">
        <w:rPr>
          <w:b/>
          <w:bCs/>
          <w:lang w:val="en-IN"/>
        </w:rPr>
        <w:t>Excel in IELTS Listening: A Comprehensive Guide</w:t>
      </w:r>
    </w:p>
    <w:p w14:paraId="0AAAB1D8" w14:textId="77777777" w:rsidR="005B6474" w:rsidRPr="005B6474" w:rsidRDefault="005B6474" w:rsidP="005B6474">
      <w:pPr>
        <w:rPr>
          <w:b/>
          <w:bCs/>
          <w:lang w:val="en-IN"/>
        </w:rPr>
      </w:pPr>
      <w:r w:rsidRPr="005B6474">
        <w:rPr>
          <w:b/>
          <w:bCs/>
          <w:lang w:val="en-IN"/>
        </w:rPr>
        <w:t>I. Introduction</w:t>
      </w:r>
    </w:p>
    <w:p w14:paraId="51757054" w14:textId="77777777" w:rsidR="005B6474" w:rsidRPr="005B6474" w:rsidRDefault="005B6474" w:rsidP="005B6474">
      <w:pPr>
        <w:rPr>
          <w:b/>
          <w:bCs/>
          <w:lang w:val="en-IN"/>
        </w:rPr>
      </w:pPr>
      <w:r w:rsidRPr="005B6474">
        <w:rPr>
          <w:b/>
          <w:bCs/>
          <w:lang w:val="en-IN"/>
        </w:rPr>
        <w:t>Purpose of the Article</w:t>
      </w:r>
    </w:p>
    <w:p w14:paraId="21631D96" w14:textId="77777777" w:rsidR="005B6474" w:rsidRPr="005B6474" w:rsidRDefault="005B6474" w:rsidP="005B6474">
      <w:pPr>
        <w:rPr>
          <w:lang w:val="en-IN"/>
        </w:rPr>
      </w:pPr>
      <w:r w:rsidRPr="005B6474">
        <w:rPr>
          <w:lang w:val="en-IN"/>
        </w:rPr>
        <w:t>This guide is designed to be your detailed roadmap to mastering the IELTS Listening test. Whether you're preparing for academic pursuits, professional opportunities, or immigration purposes, excelling in this section is key to achieving a high overall IELTS score. We'll cover the test format, scoring system, challenges, preparation strategies, test-taking tips, and common pitfalls to help you succeed.</w:t>
      </w:r>
    </w:p>
    <w:p w14:paraId="7272B983" w14:textId="77777777" w:rsidR="005B6474" w:rsidRPr="005B6474" w:rsidRDefault="005B6474" w:rsidP="005B6474">
      <w:pPr>
        <w:rPr>
          <w:b/>
          <w:bCs/>
          <w:lang w:val="en-IN"/>
        </w:rPr>
      </w:pPr>
      <w:r w:rsidRPr="005B6474">
        <w:rPr>
          <w:b/>
          <w:bCs/>
          <w:lang w:val="en-IN"/>
        </w:rPr>
        <w:t>Importance of Listening Skills</w:t>
      </w:r>
    </w:p>
    <w:p w14:paraId="3643D55F" w14:textId="77777777" w:rsidR="005B6474" w:rsidRPr="005B6474" w:rsidRDefault="005B6474" w:rsidP="005B6474">
      <w:pPr>
        <w:rPr>
          <w:lang w:val="en-IN"/>
        </w:rPr>
      </w:pPr>
      <w:r w:rsidRPr="005B6474">
        <w:rPr>
          <w:lang w:val="en-IN"/>
        </w:rPr>
        <w:t>Listening skills are not just critical for the IELTS test—they’re a cornerstone of effective real-world communication. A strong performance in the Listening section can boost your IELTS band score, opening doors to universities, jobs, and new experiences. Beyond the test, these skills empower you to follow lectures, engage in conversations, and navigate English-speaking environments with confidence.</w:t>
      </w:r>
    </w:p>
    <w:p w14:paraId="635D5DE0" w14:textId="1D19C495" w:rsidR="005B6474" w:rsidRPr="005B6474" w:rsidRDefault="005B6474" w:rsidP="005B6474">
      <w:pPr>
        <w:rPr>
          <w:lang w:val="en-IN"/>
        </w:rPr>
      </w:pPr>
    </w:p>
    <w:p w14:paraId="0FE73557" w14:textId="77777777" w:rsidR="005B6474" w:rsidRPr="005B6474" w:rsidRDefault="005B6474" w:rsidP="005B6474">
      <w:pPr>
        <w:rPr>
          <w:b/>
          <w:bCs/>
          <w:lang w:val="en-IN"/>
        </w:rPr>
      </w:pPr>
      <w:r w:rsidRPr="005B6474">
        <w:rPr>
          <w:b/>
          <w:bCs/>
          <w:lang w:val="en-IN"/>
        </w:rPr>
        <w:t>II. Understanding the IELTS Listening Test</w:t>
      </w:r>
    </w:p>
    <w:p w14:paraId="33F611B7" w14:textId="77777777" w:rsidR="005B6474" w:rsidRPr="005B6474" w:rsidRDefault="005B6474" w:rsidP="005B6474">
      <w:pPr>
        <w:rPr>
          <w:b/>
          <w:bCs/>
          <w:lang w:val="en-IN"/>
        </w:rPr>
      </w:pPr>
      <w:r w:rsidRPr="005B6474">
        <w:rPr>
          <w:b/>
          <w:bCs/>
          <w:lang w:val="en-IN"/>
        </w:rPr>
        <w:t>Test Format</w:t>
      </w:r>
    </w:p>
    <w:p w14:paraId="02125B6C" w14:textId="77777777" w:rsidR="005B6474" w:rsidRPr="005B6474" w:rsidRDefault="005B6474" w:rsidP="005B6474">
      <w:pPr>
        <w:rPr>
          <w:lang w:val="en-IN"/>
        </w:rPr>
      </w:pPr>
      <w:r w:rsidRPr="005B6474">
        <w:rPr>
          <w:lang w:val="en-IN"/>
        </w:rPr>
        <w:t>The IELTS Listening test evaluates your ability to understand spoken English across various contexts. Here’s a breakdown:</w:t>
      </w:r>
    </w:p>
    <w:p w14:paraId="1549EBB8" w14:textId="77777777" w:rsidR="005B6474" w:rsidRPr="005B6474" w:rsidRDefault="005B6474" w:rsidP="005B6474">
      <w:pPr>
        <w:numPr>
          <w:ilvl w:val="0"/>
          <w:numId w:val="1"/>
        </w:numPr>
        <w:rPr>
          <w:lang w:val="en-IN"/>
        </w:rPr>
      </w:pPr>
      <w:r w:rsidRPr="005B6474">
        <w:rPr>
          <w:b/>
          <w:bCs/>
          <w:lang w:val="en-IN"/>
        </w:rPr>
        <w:t>Duration</w:t>
      </w:r>
      <w:r w:rsidRPr="005B6474">
        <w:rPr>
          <w:lang w:val="en-IN"/>
        </w:rPr>
        <w:t>: 30 minutes of audio playback, plus 10 minutes to transfer answers to the answer sheet (paper-based tests). For computer-delivered tests, the total time is approximately 32 minutes, with answers entered directly.</w:t>
      </w:r>
    </w:p>
    <w:p w14:paraId="4FE4AF23" w14:textId="77777777" w:rsidR="005B6474" w:rsidRPr="005B6474" w:rsidRDefault="005B6474" w:rsidP="005B6474">
      <w:pPr>
        <w:numPr>
          <w:ilvl w:val="0"/>
          <w:numId w:val="1"/>
        </w:numPr>
        <w:rPr>
          <w:lang w:val="en-IN"/>
        </w:rPr>
      </w:pPr>
      <w:r w:rsidRPr="005B6474">
        <w:rPr>
          <w:b/>
          <w:bCs/>
          <w:lang w:val="en-IN"/>
        </w:rPr>
        <w:t>Sections</w:t>
      </w:r>
      <w:r w:rsidRPr="005B6474">
        <w:rPr>
          <w:lang w:val="en-IN"/>
        </w:rPr>
        <w:t>: The test has four sections, each with 10 questions (40 total), increasing in difficulty:</w:t>
      </w:r>
    </w:p>
    <w:p w14:paraId="131FB286" w14:textId="77777777" w:rsidR="005B6474" w:rsidRPr="005B6474" w:rsidRDefault="005B6474" w:rsidP="005B6474">
      <w:pPr>
        <w:numPr>
          <w:ilvl w:val="1"/>
          <w:numId w:val="1"/>
        </w:numPr>
        <w:rPr>
          <w:lang w:val="en-IN"/>
        </w:rPr>
      </w:pPr>
      <w:r w:rsidRPr="005B6474">
        <w:rPr>
          <w:i/>
          <w:iCs/>
          <w:lang w:val="en-IN"/>
        </w:rPr>
        <w:t>Section 1</w:t>
      </w:r>
      <w:r w:rsidRPr="005B6474">
        <w:rPr>
          <w:lang w:val="en-IN"/>
        </w:rPr>
        <w:t>: A conversation in a social context (e.g., booking a hotel).</w:t>
      </w:r>
    </w:p>
    <w:p w14:paraId="42108C3B" w14:textId="77777777" w:rsidR="005B6474" w:rsidRPr="005B6474" w:rsidRDefault="005B6474" w:rsidP="005B6474">
      <w:pPr>
        <w:numPr>
          <w:ilvl w:val="1"/>
          <w:numId w:val="1"/>
        </w:numPr>
        <w:rPr>
          <w:lang w:val="en-IN"/>
        </w:rPr>
      </w:pPr>
      <w:r w:rsidRPr="005B6474">
        <w:rPr>
          <w:i/>
          <w:iCs/>
          <w:lang w:val="en-IN"/>
        </w:rPr>
        <w:t>Section 2</w:t>
      </w:r>
      <w:r w:rsidRPr="005B6474">
        <w:rPr>
          <w:lang w:val="en-IN"/>
        </w:rPr>
        <w:t>: A monologue in a social setting (e.g., a talk about community events).</w:t>
      </w:r>
    </w:p>
    <w:p w14:paraId="0FE08D33" w14:textId="77777777" w:rsidR="005B6474" w:rsidRPr="005B6474" w:rsidRDefault="005B6474" w:rsidP="005B6474">
      <w:pPr>
        <w:numPr>
          <w:ilvl w:val="1"/>
          <w:numId w:val="1"/>
        </w:numPr>
        <w:rPr>
          <w:lang w:val="en-IN"/>
        </w:rPr>
      </w:pPr>
      <w:r w:rsidRPr="005B6474">
        <w:rPr>
          <w:i/>
          <w:iCs/>
          <w:lang w:val="en-IN"/>
        </w:rPr>
        <w:t>Section 3</w:t>
      </w:r>
      <w:r w:rsidRPr="005B6474">
        <w:rPr>
          <w:lang w:val="en-IN"/>
        </w:rPr>
        <w:t>: A conversation in an educational context (e.g., students discussing a project).</w:t>
      </w:r>
    </w:p>
    <w:p w14:paraId="3495A83B" w14:textId="77777777" w:rsidR="005B6474" w:rsidRPr="005B6474" w:rsidRDefault="005B6474" w:rsidP="005B6474">
      <w:pPr>
        <w:numPr>
          <w:ilvl w:val="1"/>
          <w:numId w:val="1"/>
        </w:numPr>
        <w:rPr>
          <w:lang w:val="en-IN"/>
        </w:rPr>
      </w:pPr>
      <w:r w:rsidRPr="005B6474">
        <w:rPr>
          <w:i/>
          <w:iCs/>
          <w:lang w:val="en-IN"/>
        </w:rPr>
        <w:t>Section 4</w:t>
      </w:r>
      <w:r w:rsidRPr="005B6474">
        <w:rPr>
          <w:lang w:val="en-IN"/>
        </w:rPr>
        <w:t>: A monologue on an academic topic (e.g., a university lecture).</w:t>
      </w:r>
    </w:p>
    <w:p w14:paraId="6C63BCF1" w14:textId="77777777" w:rsidR="005B6474" w:rsidRPr="005B6474" w:rsidRDefault="005B6474" w:rsidP="005B6474">
      <w:pPr>
        <w:numPr>
          <w:ilvl w:val="0"/>
          <w:numId w:val="1"/>
        </w:numPr>
        <w:rPr>
          <w:lang w:val="en-IN"/>
        </w:rPr>
      </w:pPr>
      <w:r w:rsidRPr="005B6474">
        <w:rPr>
          <w:b/>
          <w:bCs/>
          <w:lang w:val="en-IN"/>
        </w:rPr>
        <w:t>Question Types</w:t>
      </w:r>
      <w:r w:rsidRPr="005B6474">
        <w:rPr>
          <w:lang w:val="en-IN"/>
        </w:rPr>
        <w:t>: These assess a range of listening skills and include:</w:t>
      </w:r>
    </w:p>
    <w:p w14:paraId="49545DC4" w14:textId="77777777" w:rsidR="005B6474" w:rsidRPr="005B6474" w:rsidRDefault="005B6474" w:rsidP="005B6474">
      <w:pPr>
        <w:numPr>
          <w:ilvl w:val="1"/>
          <w:numId w:val="1"/>
        </w:numPr>
        <w:rPr>
          <w:lang w:val="en-IN"/>
        </w:rPr>
      </w:pPr>
      <w:r w:rsidRPr="005B6474">
        <w:rPr>
          <w:lang w:val="en-IN"/>
        </w:rPr>
        <w:t>Multiple choice</w:t>
      </w:r>
    </w:p>
    <w:p w14:paraId="449DF78D" w14:textId="77777777" w:rsidR="005B6474" w:rsidRPr="005B6474" w:rsidRDefault="005B6474" w:rsidP="005B6474">
      <w:pPr>
        <w:numPr>
          <w:ilvl w:val="1"/>
          <w:numId w:val="1"/>
        </w:numPr>
        <w:rPr>
          <w:lang w:val="en-IN"/>
        </w:rPr>
      </w:pPr>
      <w:r w:rsidRPr="005B6474">
        <w:rPr>
          <w:lang w:val="en-IN"/>
        </w:rPr>
        <w:t>Matching</w:t>
      </w:r>
    </w:p>
    <w:p w14:paraId="7B2EC3C5" w14:textId="77777777" w:rsidR="005B6474" w:rsidRPr="005B6474" w:rsidRDefault="005B6474" w:rsidP="005B6474">
      <w:pPr>
        <w:numPr>
          <w:ilvl w:val="1"/>
          <w:numId w:val="1"/>
        </w:numPr>
        <w:rPr>
          <w:lang w:val="en-IN"/>
        </w:rPr>
      </w:pPr>
      <w:r w:rsidRPr="005B6474">
        <w:rPr>
          <w:lang w:val="en-IN"/>
        </w:rPr>
        <w:t>Sentence completion</w:t>
      </w:r>
    </w:p>
    <w:p w14:paraId="4C195DD1" w14:textId="77777777" w:rsidR="005B6474" w:rsidRPr="005B6474" w:rsidRDefault="005B6474" w:rsidP="005B6474">
      <w:pPr>
        <w:numPr>
          <w:ilvl w:val="1"/>
          <w:numId w:val="1"/>
        </w:numPr>
        <w:rPr>
          <w:lang w:val="en-IN"/>
        </w:rPr>
      </w:pPr>
      <w:r w:rsidRPr="005B6474">
        <w:rPr>
          <w:lang w:val="en-IN"/>
        </w:rPr>
        <w:t>Form completion</w:t>
      </w:r>
    </w:p>
    <w:p w14:paraId="04310182" w14:textId="77777777" w:rsidR="005B6474" w:rsidRPr="005B6474" w:rsidRDefault="005B6474" w:rsidP="005B6474">
      <w:pPr>
        <w:numPr>
          <w:ilvl w:val="1"/>
          <w:numId w:val="1"/>
        </w:numPr>
        <w:rPr>
          <w:lang w:val="en-IN"/>
        </w:rPr>
      </w:pPr>
      <w:r w:rsidRPr="005B6474">
        <w:rPr>
          <w:lang w:val="en-IN"/>
        </w:rPr>
        <w:t>Note completion</w:t>
      </w:r>
    </w:p>
    <w:p w14:paraId="67137EE3" w14:textId="609F3102" w:rsidR="005B6474" w:rsidRPr="005B6474" w:rsidRDefault="00CB3CD3" w:rsidP="005B6474">
      <w:pPr>
        <w:numPr>
          <w:ilvl w:val="1"/>
          <w:numId w:val="1"/>
        </w:numPr>
        <w:rPr>
          <w:lang w:val="en-IN"/>
        </w:rPr>
      </w:pPr>
      <w:r>
        <w:rPr>
          <w:b/>
          <w:bCs/>
          <w:noProof/>
          <w:lang w:val="en-IN"/>
        </w:rPr>
        <w:lastRenderedPageBreak/>
        <w:drawing>
          <wp:anchor distT="0" distB="0" distL="114300" distR="114300" simplePos="0" relativeHeight="251660288" behindDoc="1" locked="0" layoutInCell="1" allowOverlap="1" wp14:anchorId="4785F4FE" wp14:editId="56280E64">
            <wp:simplePos x="0" y="0"/>
            <wp:positionH relativeFrom="page">
              <wp:align>right</wp:align>
            </wp:positionH>
            <wp:positionV relativeFrom="page">
              <wp:align>top</wp:align>
            </wp:positionV>
            <wp:extent cx="7543800" cy="10671048"/>
            <wp:effectExtent l="0" t="0" r="0" b="0"/>
            <wp:wrapNone/>
            <wp:docPr id="432637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23066" name="Picture 733623066"/>
                    <pic:cNvPicPr/>
                  </pic:nvPicPr>
                  <pic:blipFill>
                    <a:blip r:embed="rId5">
                      <a:extLst>
                        <a:ext uri="{28A0092B-C50C-407E-A947-70E740481C1C}">
                          <a14:useLocalDpi xmlns:a14="http://schemas.microsoft.com/office/drawing/2010/main" val="0"/>
                        </a:ext>
                      </a:extLst>
                    </a:blip>
                    <a:stretch>
                      <a:fillRect/>
                    </a:stretch>
                  </pic:blipFill>
                  <pic:spPr>
                    <a:xfrm>
                      <a:off x="0" y="0"/>
                      <a:ext cx="7543800" cy="10671048"/>
                    </a:xfrm>
                    <a:prstGeom prst="rect">
                      <a:avLst/>
                    </a:prstGeom>
                  </pic:spPr>
                </pic:pic>
              </a:graphicData>
            </a:graphic>
            <wp14:sizeRelH relativeFrom="margin">
              <wp14:pctWidth>0</wp14:pctWidth>
            </wp14:sizeRelH>
            <wp14:sizeRelV relativeFrom="margin">
              <wp14:pctHeight>0</wp14:pctHeight>
            </wp14:sizeRelV>
          </wp:anchor>
        </w:drawing>
      </w:r>
      <w:r w:rsidR="005B6474" w:rsidRPr="005B6474">
        <w:rPr>
          <w:lang w:val="en-IN"/>
        </w:rPr>
        <w:t>Table completion</w:t>
      </w:r>
    </w:p>
    <w:p w14:paraId="71F7C02D" w14:textId="77777777" w:rsidR="005B6474" w:rsidRPr="005B6474" w:rsidRDefault="005B6474" w:rsidP="005B6474">
      <w:pPr>
        <w:numPr>
          <w:ilvl w:val="1"/>
          <w:numId w:val="1"/>
        </w:numPr>
        <w:rPr>
          <w:lang w:val="en-IN"/>
        </w:rPr>
      </w:pPr>
      <w:r w:rsidRPr="005B6474">
        <w:rPr>
          <w:lang w:val="en-IN"/>
        </w:rPr>
        <w:t>Summary completion</w:t>
      </w:r>
    </w:p>
    <w:p w14:paraId="489465E6" w14:textId="77777777" w:rsidR="005B6474" w:rsidRPr="005B6474" w:rsidRDefault="005B6474" w:rsidP="005B6474">
      <w:pPr>
        <w:numPr>
          <w:ilvl w:val="1"/>
          <w:numId w:val="1"/>
        </w:numPr>
        <w:rPr>
          <w:lang w:val="en-IN"/>
        </w:rPr>
      </w:pPr>
      <w:r w:rsidRPr="005B6474">
        <w:rPr>
          <w:lang w:val="en-IN"/>
        </w:rPr>
        <w:t>Short answer questions</w:t>
      </w:r>
    </w:p>
    <w:p w14:paraId="00160399" w14:textId="77777777" w:rsidR="005B6474" w:rsidRPr="005B6474" w:rsidRDefault="005B6474" w:rsidP="005B6474">
      <w:pPr>
        <w:numPr>
          <w:ilvl w:val="1"/>
          <w:numId w:val="1"/>
        </w:numPr>
        <w:rPr>
          <w:lang w:val="en-IN"/>
        </w:rPr>
      </w:pPr>
      <w:r w:rsidRPr="005B6474">
        <w:rPr>
          <w:lang w:val="en-IN"/>
        </w:rPr>
        <w:t xml:space="preserve">Plan/map/diagram </w:t>
      </w:r>
      <w:proofErr w:type="spellStart"/>
      <w:r w:rsidRPr="005B6474">
        <w:rPr>
          <w:lang w:val="en-IN"/>
        </w:rPr>
        <w:t>labeling</w:t>
      </w:r>
      <w:proofErr w:type="spellEnd"/>
    </w:p>
    <w:p w14:paraId="6794AC4B" w14:textId="77777777" w:rsidR="005B6474" w:rsidRPr="005B6474" w:rsidRDefault="005B6474" w:rsidP="005B6474">
      <w:pPr>
        <w:numPr>
          <w:ilvl w:val="1"/>
          <w:numId w:val="1"/>
        </w:numPr>
        <w:rPr>
          <w:lang w:val="en-IN"/>
        </w:rPr>
      </w:pPr>
      <w:r w:rsidRPr="005B6474">
        <w:rPr>
          <w:lang w:val="en-IN"/>
        </w:rPr>
        <w:t>Flowchart completion</w:t>
      </w:r>
    </w:p>
    <w:p w14:paraId="4DA29D6D" w14:textId="77777777" w:rsidR="005B6474" w:rsidRPr="005B6474" w:rsidRDefault="005B6474" w:rsidP="005B6474">
      <w:pPr>
        <w:rPr>
          <w:b/>
          <w:bCs/>
          <w:lang w:val="en-IN"/>
        </w:rPr>
      </w:pPr>
      <w:r w:rsidRPr="005B6474">
        <w:rPr>
          <w:b/>
          <w:bCs/>
          <w:lang w:val="en-IN"/>
        </w:rPr>
        <w:t>Scoring System</w:t>
      </w:r>
    </w:p>
    <w:p w14:paraId="727E4074" w14:textId="77777777" w:rsidR="005B6474" w:rsidRPr="005B6474" w:rsidRDefault="005B6474" w:rsidP="005B6474">
      <w:pPr>
        <w:rPr>
          <w:lang w:val="en-IN"/>
        </w:rPr>
      </w:pPr>
      <w:r w:rsidRPr="005B6474">
        <w:rPr>
          <w:lang w:val="en-IN"/>
        </w:rPr>
        <w:t>The test consists of 40 questions, with each correct answer earning one mark. Your raw score is converted into a band score from 1 to 9. Below is the score conversion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093"/>
      </w:tblGrid>
      <w:tr w:rsidR="005B6474" w:rsidRPr="005B6474" w14:paraId="53F43B6E" w14:textId="77777777" w:rsidTr="005B6474">
        <w:trPr>
          <w:tblCellSpacing w:w="15" w:type="dxa"/>
        </w:trPr>
        <w:tc>
          <w:tcPr>
            <w:tcW w:w="0" w:type="auto"/>
            <w:vAlign w:val="center"/>
            <w:hideMark/>
          </w:tcPr>
          <w:p w14:paraId="707B8485" w14:textId="77777777" w:rsidR="005B6474" w:rsidRPr="005B6474" w:rsidRDefault="005B6474" w:rsidP="005B6474">
            <w:pPr>
              <w:rPr>
                <w:b/>
                <w:bCs/>
                <w:lang w:val="en-IN"/>
              </w:rPr>
            </w:pPr>
            <w:r w:rsidRPr="005B6474">
              <w:rPr>
                <w:b/>
                <w:bCs/>
                <w:lang w:val="en-IN"/>
              </w:rPr>
              <w:t>Raw Score</w:t>
            </w:r>
          </w:p>
        </w:tc>
        <w:tc>
          <w:tcPr>
            <w:tcW w:w="0" w:type="auto"/>
            <w:vAlign w:val="center"/>
            <w:hideMark/>
          </w:tcPr>
          <w:p w14:paraId="4D97CF30" w14:textId="77777777" w:rsidR="005B6474" w:rsidRPr="005B6474" w:rsidRDefault="005B6474" w:rsidP="005B6474">
            <w:pPr>
              <w:rPr>
                <w:b/>
                <w:bCs/>
                <w:lang w:val="en-IN"/>
              </w:rPr>
            </w:pPr>
            <w:r w:rsidRPr="005B6474">
              <w:rPr>
                <w:b/>
                <w:bCs/>
                <w:lang w:val="en-IN"/>
              </w:rPr>
              <w:t>Band Score</w:t>
            </w:r>
          </w:p>
        </w:tc>
      </w:tr>
      <w:tr w:rsidR="005B6474" w:rsidRPr="005B6474" w14:paraId="75CB0347" w14:textId="77777777" w:rsidTr="005B6474">
        <w:trPr>
          <w:tblCellSpacing w:w="15" w:type="dxa"/>
        </w:trPr>
        <w:tc>
          <w:tcPr>
            <w:tcW w:w="0" w:type="auto"/>
            <w:vAlign w:val="center"/>
            <w:hideMark/>
          </w:tcPr>
          <w:p w14:paraId="5B98C061" w14:textId="77777777" w:rsidR="005B6474" w:rsidRPr="005B6474" w:rsidRDefault="005B6474" w:rsidP="005B6474">
            <w:pPr>
              <w:rPr>
                <w:lang w:val="en-IN"/>
              </w:rPr>
            </w:pPr>
            <w:r w:rsidRPr="005B6474">
              <w:rPr>
                <w:lang w:val="en-IN"/>
              </w:rPr>
              <w:t>39-40</w:t>
            </w:r>
          </w:p>
        </w:tc>
        <w:tc>
          <w:tcPr>
            <w:tcW w:w="0" w:type="auto"/>
            <w:vAlign w:val="center"/>
            <w:hideMark/>
          </w:tcPr>
          <w:p w14:paraId="0E1925C7" w14:textId="77777777" w:rsidR="005B6474" w:rsidRPr="005B6474" w:rsidRDefault="005B6474" w:rsidP="005B6474">
            <w:pPr>
              <w:rPr>
                <w:lang w:val="en-IN"/>
              </w:rPr>
            </w:pPr>
            <w:r w:rsidRPr="005B6474">
              <w:rPr>
                <w:lang w:val="en-IN"/>
              </w:rPr>
              <w:t>9</w:t>
            </w:r>
          </w:p>
        </w:tc>
      </w:tr>
      <w:tr w:rsidR="005B6474" w:rsidRPr="005B6474" w14:paraId="7B18272D" w14:textId="77777777" w:rsidTr="005B6474">
        <w:trPr>
          <w:tblCellSpacing w:w="15" w:type="dxa"/>
        </w:trPr>
        <w:tc>
          <w:tcPr>
            <w:tcW w:w="0" w:type="auto"/>
            <w:vAlign w:val="center"/>
            <w:hideMark/>
          </w:tcPr>
          <w:p w14:paraId="0849BFA5" w14:textId="77777777" w:rsidR="005B6474" w:rsidRPr="005B6474" w:rsidRDefault="005B6474" w:rsidP="005B6474">
            <w:pPr>
              <w:rPr>
                <w:lang w:val="en-IN"/>
              </w:rPr>
            </w:pPr>
            <w:r w:rsidRPr="005B6474">
              <w:rPr>
                <w:lang w:val="en-IN"/>
              </w:rPr>
              <w:t>37-38</w:t>
            </w:r>
          </w:p>
        </w:tc>
        <w:tc>
          <w:tcPr>
            <w:tcW w:w="0" w:type="auto"/>
            <w:vAlign w:val="center"/>
            <w:hideMark/>
          </w:tcPr>
          <w:p w14:paraId="1049D25E" w14:textId="77777777" w:rsidR="005B6474" w:rsidRPr="005B6474" w:rsidRDefault="005B6474" w:rsidP="005B6474">
            <w:pPr>
              <w:rPr>
                <w:lang w:val="en-IN"/>
              </w:rPr>
            </w:pPr>
            <w:r w:rsidRPr="005B6474">
              <w:rPr>
                <w:lang w:val="en-IN"/>
              </w:rPr>
              <w:t>8.5</w:t>
            </w:r>
          </w:p>
        </w:tc>
      </w:tr>
      <w:tr w:rsidR="005B6474" w:rsidRPr="005B6474" w14:paraId="16AB4285" w14:textId="77777777" w:rsidTr="005B6474">
        <w:trPr>
          <w:tblCellSpacing w:w="15" w:type="dxa"/>
        </w:trPr>
        <w:tc>
          <w:tcPr>
            <w:tcW w:w="0" w:type="auto"/>
            <w:vAlign w:val="center"/>
            <w:hideMark/>
          </w:tcPr>
          <w:p w14:paraId="68A3F10A" w14:textId="77777777" w:rsidR="005B6474" w:rsidRPr="005B6474" w:rsidRDefault="005B6474" w:rsidP="005B6474">
            <w:pPr>
              <w:rPr>
                <w:lang w:val="en-IN"/>
              </w:rPr>
            </w:pPr>
            <w:r w:rsidRPr="005B6474">
              <w:rPr>
                <w:lang w:val="en-IN"/>
              </w:rPr>
              <w:t>35-36</w:t>
            </w:r>
          </w:p>
        </w:tc>
        <w:tc>
          <w:tcPr>
            <w:tcW w:w="0" w:type="auto"/>
            <w:vAlign w:val="center"/>
            <w:hideMark/>
          </w:tcPr>
          <w:p w14:paraId="74630B09" w14:textId="77777777" w:rsidR="005B6474" w:rsidRPr="005B6474" w:rsidRDefault="005B6474" w:rsidP="005B6474">
            <w:pPr>
              <w:rPr>
                <w:lang w:val="en-IN"/>
              </w:rPr>
            </w:pPr>
            <w:r w:rsidRPr="005B6474">
              <w:rPr>
                <w:lang w:val="en-IN"/>
              </w:rPr>
              <w:t>8</w:t>
            </w:r>
          </w:p>
        </w:tc>
      </w:tr>
      <w:tr w:rsidR="005B6474" w:rsidRPr="005B6474" w14:paraId="52948655" w14:textId="77777777" w:rsidTr="005B6474">
        <w:trPr>
          <w:tblCellSpacing w:w="15" w:type="dxa"/>
        </w:trPr>
        <w:tc>
          <w:tcPr>
            <w:tcW w:w="0" w:type="auto"/>
            <w:vAlign w:val="center"/>
            <w:hideMark/>
          </w:tcPr>
          <w:p w14:paraId="4323B1AC" w14:textId="77777777" w:rsidR="005B6474" w:rsidRPr="005B6474" w:rsidRDefault="005B6474" w:rsidP="005B6474">
            <w:pPr>
              <w:rPr>
                <w:lang w:val="en-IN"/>
              </w:rPr>
            </w:pPr>
            <w:r w:rsidRPr="005B6474">
              <w:rPr>
                <w:lang w:val="en-IN"/>
              </w:rPr>
              <w:t>32-34</w:t>
            </w:r>
          </w:p>
        </w:tc>
        <w:tc>
          <w:tcPr>
            <w:tcW w:w="0" w:type="auto"/>
            <w:vAlign w:val="center"/>
            <w:hideMark/>
          </w:tcPr>
          <w:p w14:paraId="4B63E6A8" w14:textId="77777777" w:rsidR="005B6474" w:rsidRPr="005B6474" w:rsidRDefault="005B6474" w:rsidP="005B6474">
            <w:pPr>
              <w:rPr>
                <w:lang w:val="en-IN"/>
              </w:rPr>
            </w:pPr>
            <w:r w:rsidRPr="005B6474">
              <w:rPr>
                <w:lang w:val="en-IN"/>
              </w:rPr>
              <w:t>7.5</w:t>
            </w:r>
          </w:p>
        </w:tc>
      </w:tr>
      <w:tr w:rsidR="005B6474" w:rsidRPr="005B6474" w14:paraId="2F5A949F" w14:textId="77777777" w:rsidTr="005B6474">
        <w:trPr>
          <w:tblCellSpacing w:w="15" w:type="dxa"/>
        </w:trPr>
        <w:tc>
          <w:tcPr>
            <w:tcW w:w="0" w:type="auto"/>
            <w:vAlign w:val="center"/>
            <w:hideMark/>
          </w:tcPr>
          <w:p w14:paraId="26F259C6" w14:textId="77777777" w:rsidR="005B6474" w:rsidRPr="005B6474" w:rsidRDefault="005B6474" w:rsidP="005B6474">
            <w:pPr>
              <w:rPr>
                <w:lang w:val="en-IN"/>
              </w:rPr>
            </w:pPr>
            <w:r w:rsidRPr="005B6474">
              <w:rPr>
                <w:lang w:val="en-IN"/>
              </w:rPr>
              <w:t>30-31</w:t>
            </w:r>
          </w:p>
        </w:tc>
        <w:tc>
          <w:tcPr>
            <w:tcW w:w="0" w:type="auto"/>
            <w:vAlign w:val="center"/>
            <w:hideMark/>
          </w:tcPr>
          <w:p w14:paraId="3A6AD42D" w14:textId="77777777" w:rsidR="005B6474" w:rsidRPr="005B6474" w:rsidRDefault="005B6474" w:rsidP="005B6474">
            <w:pPr>
              <w:rPr>
                <w:lang w:val="en-IN"/>
              </w:rPr>
            </w:pPr>
            <w:r w:rsidRPr="005B6474">
              <w:rPr>
                <w:lang w:val="en-IN"/>
              </w:rPr>
              <w:t>7</w:t>
            </w:r>
          </w:p>
        </w:tc>
      </w:tr>
      <w:tr w:rsidR="005B6474" w:rsidRPr="005B6474" w14:paraId="3B6C240F" w14:textId="77777777" w:rsidTr="005B6474">
        <w:trPr>
          <w:tblCellSpacing w:w="15" w:type="dxa"/>
        </w:trPr>
        <w:tc>
          <w:tcPr>
            <w:tcW w:w="0" w:type="auto"/>
            <w:vAlign w:val="center"/>
            <w:hideMark/>
          </w:tcPr>
          <w:p w14:paraId="41045C2C" w14:textId="77777777" w:rsidR="005B6474" w:rsidRPr="005B6474" w:rsidRDefault="005B6474" w:rsidP="005B6474">
            <w:pPr>
              <w:rPr>
                <w:lang w:val="en-IN"/>
              </w:rPr>
            </w:pPr>
            <w:r w:rsidRPr="005B6474">
              <w:rPr>
                <w:lang w:val="en-IN"/>
              </w:rPr>
              <w:t>26-29</w:t>
            </w:r>
          </w:p>
        </w:tc>
        <w:tc>
          <w:tcPr>
            <w:tcW w:w="0" w:type="auto"/>
            <w:vAlign w:val="center"/>
            <w:hideMark/>
          </w:tcPr>
          <w:p w14:paraId="5F50D79A" w14:textId="77777777" w:rsidR="005B6474" w:rsidRPr="005B6474" w:rsidRDefault="005B6474" w:rsidP="005B6474">
            <w:pPr>
              <w:rPr>
                <w:lang w:val="en-IN"/>
              </w:rPr>
            </w:pPr>
            <w:r w:rsidRPr="005B6474">
              <w:rPr>
                <w:lang w:val="en-IN"/>
              </w:rPr>
              <w:t>6.5</w:t>
            </w:r>
          </w:p>
        </w:tc>
      </w:tr>
      <w:tr w:rsidR="005B6474" w:rsidRPr="005B6474" w14:paraId="40537955" w14:textId="77777777" w:rsidTr="005B6474">
        <w:trPr>
          <w:tblCellSpacing w:w="15" w:type="dxa"/>
        </w:trPr>
        <w:tc>
          <w:tcPr>
            <w:tcW w:w="0" w:type="auto"/>
            <w:vAlign w:val="center"/>
            <w:hideMark/>
          </w:tcPr>
          <w:p w14:paraId="3EB0299E" w14:textId="77777777" w:rsidR="005B6474" w:rsidRPr="005B6474" w:rsidRDefault="005B6474" w:rsidP="005B6474">
            <w:pPr>
              <w:rPr>
                <w:lang w:val="en-IN"/>
              </w:rPr>
            </w:pPr>
            <w:r w:rsidRPr="005B6474">
              <w:rPr>
                <w:lang w:val="en-IN"/>
              </w:rPr>
              <w:t>23-25</w:t>
            </w:r>
          </w:p>
        </w:tc>
        <w:tc>
          <w:tcPr>
            <w:tcW w:w="0" w:type="auto"/>
            <w:vAlign w:val="center"/>
            <w:hideMark/>
          </w:tcPr>
          <w:p w14:paraId="073967E5" w14:textId="77777777" w:rsidR="005B6474" w:rsidRPr="005B6474" w:rsidRDefault="005B6474" w:rsidP="005B6474">
            <w:pPr>
              <w:rPr>
                <w:lang w:val="en-IN"/>
              </w:rPr>
            </w:pPr>
            <w:r w:rsidRPr="005B6474">
              <w:rPr>
                <w:lang w:val="en-IN"/>
              </w:rPr>
              <w:t>6</w:t>
            </w:r>
          </w:p>
        </w:tc>
      </w:tr>
      <w:tr w:rsidR="005B6474" w:rsidRPr="005B6474" w14:paraId="7E716C18" w14:textId="77777777" w:rsidTr="005B6474">
        <w:trPr>
          <w:tblCellSpacing w:w="15" w:type="dxa"/>
        </w:trPr>
        <w:tc>
          <w:tcPr>
            <w:tcW w:w="0" w:type="auto"/>
            <w:vAlign w:val="center"/>
            <w:hideMark/>
          </w:tcPr>
          <w:p w14:paraId="5D62941C" w14:textId="77777777" w:rsidR="005B6474" w:rsidRPr="005B6474" w:rsidRDefault="005B6474" w:rsidP="005B6474">
            <w:pPr>
              <w:rPr>
                <w:lang w:val="en-IN"/>
              </w:rPr>
            </w:pPr>
            <w:r w:rsidRPr="005B6474">
              <w:rPr>
                <w:lang w:val="en-IN"/>
              </w:rPr>
              <w:t>18-22</w:t>
            </w:r>
          </w:p>
        </w:tc>
        <w:tc>
          <w:tcPr>
            <w:tcW w:w="0" w:type="auto"/>
            <w:vAlign w:val="center"/>
            <w:hideMark/>
          </w:tcPr>
          <w:p w14:paraId="29D8D508" w14:textId="77777777" w:rsidR="005B6474" w:rsidRPr="005B6474" w:rsidRDefault="005B6474" w:rsidP="005B6474">
            <w:pPr>
              <w:rPr>
                <w:lang w:val="en-IN"/>
              </w:rPr>
            </w:pPr>
            <w:r w:rsidRPr="005B6474">
              <w:rPr>
                <w:lang w:val="en-IN"/>
              </w:rPr>
              <w:t>5.5</w:t>
            </w:r>
          </w:p>
        </w:tc>
      </w:tr>
      <w:tr w:rsidR="005B6474" w:rsidRPr="005B6474" w14:paraId="0BFFB3E0" w14:textId="77777777" w:rsidTr="005B6474">
        <w:trPr>
          <w:tblCellSpacing w:w="15" w:type="dxa"/>
        </w:trPr>
        <w:tc>
          <w:tcPr>
            <w:tcW w:w="0" w:type="auto"/>
            <w:vAlign w:val="center"/>
            <w:hideMark/>
          </w:tcPr>
          <w:p w14:paraId="604CCCE7" w14:textId="77777777" w:rsidR="005B6474" w:rsidRPr="005B6474" w:rsidRDefault="005B6474" w:rsidP="005B6474">
            <w:pPr>
              <w:rPr>
                <w:lang w:val="en-IN"/>
              </w:rPr>
            </w:pPr>
            <w:r w:rsidRPr="005B6474">
              <w:rPr>
                <w:lang w:val="en-IN"/>
              </w:rPr>
              <w:t>16-17</w:t>
            </w:r>
          </w:p>
        </w:tc>
        <w:tc>
          <w:tcPr>
            <w:tcW w:w="0" w:type="auto"/>
            <w:vAlign w:val="center"/>
            <w:hideMark/>
          </w:tcPr>
          <w:p w14:paraId="7D5DA13E" w14:textId="77777777" w:rsidR="005B6474" w:rsidRPr="005B6474" w:rsidRDefault="005B6474" w:rsidP="005B6474">
            <w:pPr>
              <w:rPr>
                <w:lang w:val="en-IN"/>
              </w:rPr>
            </w:pPr>
            <w:r w:rsidRPr="005B6474">
              <w:rPr>
                <w:lang w:val="en-IN"/>
              </w:rPr>
              <w:t>5</w:t>
            </w:r>
          </w:p>
        </w:tc>
      </w:tr>
      <w:tr w:rsidR="005B6474" w:rsidRPr="005B6474" w14:paraId="2F11406F" w14:textId="77777777" w:rsidTr="005B6474">
        <w:trPr>
          <w:tblCellSpacing w:w="15" w:type="dxa"/>
        </w:trPr>
        <w:tc>
          <w:tcPr>
            <w:tcW w:w="0" w:type="auto"/>
            <w:vAlign w:val="center"/>
            <w:hideMark/>
          </w:tcPr>
          <w:p w14:paraId="6BA43EA9" w14:textId="77777777" w:rsidR="005B6474" w:rsidRPr="005B6474" w:rsidRDefault="005B6474" w:rsidP="005B6474">
            <w:pPr>
              <w:rPr>
                <w:lang w:val="en-IN"/>
              </w:rPr>
            </w:pPr>
            <w:r w:rsidRPr="005B6474">
              <w:rPr>
                <w:lang w:val="en-IN"/>
              </w:rPr>
              <w:t>13-15</w:t>
            </w:r>
          </w:p>
        </w:tc>
        <w:tc>
          <w:tcPr>
            <w:tcW w:w="0" w:type="auto"/>
            <w:vAlign w:val="center"/>
            <w:hideMark/>
          </w:tcPr>
          <w:p w14:paraId="1704D2A2" w14:textId="77777777" w:rsidR="005B6474" w:rsidRPr="005B6474" w:rsidRDefault="005B6474" w:rsidP="005B6474">
            <w:pPr>
              <w:rPr>
                <w:lang w:val="en-IN"/>
              </w:rPr>
            </w:pPr>
            <w:r w:rsidRPr="005B6474">
              <w:rPr>
                <w:lang w:val="en-IN"/>
              </w:rPr>
              <w:t>4.5</w:t>
            </w:r>
          </w:p>
        </w:tc>
      </w:tr>
      <w:tr w:rsidR="005B6474" w:rsidRPr="005B6474" w14:paraId="54A0E6B2" w14:textId="77777777" w:rsidTr="005B6474">
        <w:trPr>
          <w:tblCellSpacing w:w="15" w:type="dxa"/>
        </w:trPr>
        <w:tc>
          <w:tcPr>
            <w:tcW w:w="0" w:type="auto"/>
            <w:vAlign w:val="center"/>
            <w:hideMark/>
          </w:tcPr>
          <w:p w14:paraId="43E1A2EA" w14:textId="77777777" w:rsidR="005B6474" w:rsidRPr="005B6474" w:rsidRDefault="005B6474" w:rsidP="005B6474">
            <w:pPr>
              <w:rPr>
                <w:lang w:val="en-IN"/>
              </w:rPr>
            </w:pPr>
            <w:r w:rsidRPr="005B6474">
              <w:rPr>
                <w:lang w:val="en-IN"/>
              </w:rPr>
              <w:t>11-12</w:t>
            </w:r>
          </w:p>
        </w:tc>
        <w:tc>
          <w:tcPr>
            <w:tcW w:w="0" w:type="auto"/>
            <w:vAlign w:val="center"/>
            <w:hideMark/>
          </w:tcPr>
          <w:p w14:paraId="4233B483" w14:textId="77777777" w:rsidR="005B6474" w:rsidRPr="005B6474" w:rsidRDefault="005B6474" w:rsidP="005B6474">
            <w:pPr>
              <w:rPr>
                <w:lang w:val="en-IN"/>
              </w:rPr>
            </w:pPr>
            <w:r w:rsidRPr="005B6474">
              <w:rPr>
                <w:lang w:val="en-IN"/>
              </w:rPr>
              <w:t>4</w:t>
            </w:r>
          </w:p>
        </w:tc>
      </w:tr>
    </w:tbl>
    <w:p w14:paraId="3BBF2417" w14:textId="77777777" w:rsidR="005B6474" w:rsidRPr="005B6474" w:rsidRDefault="005B6474" w:rsidP="005B6474">
      <w:pPr>
        <w:rPr>
          <w:lang w:val="en-IN"/>
        </w:rPr>
      </w:pPr>
      <w:r w:rsidRPr="005B6474">
        <w:rPr>
          <w:lang w:val="en-IN"/>
        </w:rPr>
        <w:t>Understanding this table helps you set target scores and monitor progress during practice.</w:t>
      </w:r>
    </w:p>
    <w:p w14:paraId="2ED84FA3" w14:textId="77777777" w:rsidR="005B6474" w:rsidRPr="005B6474" w:rsidRDefault="005B6474" w:rsidP="005B6474">
      <w:pPr>
        <w:rPr>
          <w:b/>
          <w:bCs/>
          <w:lang w:val="en-IN"/>
        </w:rPr>
      </w:pPr>
      <w:r w:rsidRPr="005B6474">
        <w:rPr>
          <w:b/>
          <w:bCs/>
          <w:lang w:val="en-IN"/>
        </w:rPr>
        <w:t>Key Challenges</w:t>
      </w:r>
    </w:p>
    <w:p w14:paraId="3B73EC6B" w14:textId="77777777" w:rsidR="005B6474" w:rsidRPr="005B6474" w:rsidRDefault="005B6474" w:rsidP="005B6474">
      <w:pPr>
        <w:rPr>
          <w:lang w:val="en-IN"/>
        </w:rPr>
      </w:pPr>
      <w:r w:rsidRPr="005B6474">
        <w:rPr>
          <w:lang w:val="en-IN"/>
        </w:rPr>
        <w:t>The IELTS Listening test poses unique difficulties:</w:t>
      </w:r>
    </w:p>
    <w:p w14:paraId="6941944B" w14:textId="77777777" w:rsidR="005B6474" w:rsidRPr="005B6474" w:rsidRDefault="005B6474" w:rsidP="005B6474">
      <w:pPr>
        <w:numPr>
          <w:ilvl w:val="0"/>
          <w:numId w:val="2"/>
        </w:numPr>
        <w:rPr>
          <w:lang w:val="en-IN"/>
        </w:rPr>
      </w:pPr>
      <w:r w:rsidRPr="005B6474">
        <w:rPr>
          <w:b/>
          <w:bCs/>
          <w:lang w:val="en-IN"/>
        </w:rPr>
        <w:t>Exposure to Diverse Accents</w:t>
      </w:r>
      <w:r w:rsidRPr="005B6474">
        <w:rPr>
          <w:lang w:val="en-IN"/>
        </w:rPr>
        <w:t>: You’ll hear speakers with British, Australian, American, Canadian, and New Zealand accents, each with distinct pronunciation patterns.</w:t>
      </w:r>
    </w:p>
    <w:p w14:paraId="13E2EFC5" w14:textId="77777777" w:rsidR="005B6474" w:rsidRPr="005B6474" w:rsidRDefault="005B6474" w:rsidP="005B6474">
      <w:pPr>
        <w:numPr>
          <w:ilvl w:val="0"/>
          <w:numId w:val="2"/>
        </w:numPr>
        <w:rPr>
          <w:lang w:val="en-IN"/>
        </w:rPr>
      </w:pPr>
      <w:r w:rsidRPr="005B6474">
        <w:rPr>
          <w:b/>
          <w:bCs/>
          <w:lang w:val="en-IN"/>
        </w:rPr>
        <w:t>Increasing Speed and Complexity</w:t>
      </w:r>
      <w:r w:rsidRPr="005B6474">
        <w:rPr>
          <w:lang w:val="en-IN"/>
        </w:rPr>
        <w:t>: Later sections (especially 3 and 4) feature faster speech and more complex vocabulary and ideas, requiring sharp focus and quick comprehension.</w:t>
      </w:r>
    </w:p>
    <w:p w14:paraId="041508F9" w14:textId="00974640" w:rsidR="005B6474" w:rsidRPr="005B6474" w:rsidRDefault="005B6474" w:rsidP="005B6474">
      <w:pPr>
        <w:rPr>
          <w:lang w:val="en-IN"/>
        </w:rPr>
      </w:pPr>
    </w:p>
    <w:p w14:paraId="3605F8F9" w14:textId="77777777" w:rsidR="005B6474" w:rsidRPr="005B6474" w:rsidRDefault="005B6474" w:rsidP="005B6474">
      <w:pPr>
        <w:rPr>
          <w:b/>
          <w:bCs/>
          <w:lang w:val="en-IN"/>
        </w:rPr>
      </w:pPr>
      <w:r w:rsidRPr="005B6474">
        <w:rPr>
          <w:b/>
          <w:bCs/>
          <w:lang w:val="en-IN"/>
        </w:rPr>
        <w:t>III. Preparation Strategies</w:t>
      </w:r>
    </w:p>
    <w:p w14:paraId="1E2D2AFF" w14:textId="77777777" w:rsidR="005B6474" w:rsidRPr="005B6474" w:rsidRDefault="005B6474" w:rsidP="005B6474">
      <w:pPr>
        <w:rPr>
          <w:b/>
          <w:bCs/>
          <w:lang w:val="en-IN"/>
        </w:rPr>
      </w:pPr>
      <w:r w:rsidRPr="005B6474">
        <w:rPr>
          <w:b/>
          <w:bCs/>
          <w:lang w:val="en-IN"/>
        </w:rPr>
        <w:t>Familiarize with Accents</w:t>
      </w:r>
    </w:p>
    <w:p w14:paraId="45D73780" w14:textId="64F8A8EB" w:rsidR="005B6474" w:rsidRPr="005B6474" w:rsidRDefault="00CB3CD3" w:rsidP="005B6474">
      <w:pPr>
        <w:rPr>
          <w:lang w:val="en-IN"/>
        </w:rPr>
      </w:pPr>
      <w:r>
        <w:rPr>
          <w:b/>
          <w:bCs/>
          <w:noProof/>
          <w:lang w:val="en-IN"/>
        </w:rPr>
        <w:lastRenderedPageBreak/>
        <w:drawing>
          <wp:anchor distT="0" distB="0" distL="114300" distR="114300" simplePos="0" relativeHeight="251662336" behindDoc="1" locked="0" layoutInCell="1" allowOverlap="1" wp14:anchorId="5BE5A611" wp14:editId="6DDC5F7F">
            <wp:simplePos x="0" y="0"/>
            <wp:positionH relativeFrom="page">
              <wp:align>right</wp:align>
            </wp:positionH>
            <wp:positionV relativeFrom="page">
              <wp:align>top</wp:align>
            </wp:positionV>
            <wp:extent cx="7543800" cy="10671048"/>
            <wp:effectExtent l="0" t="0" r="0" b="0"/>
            <wp:wrapNone/>
            <wp:docPr id="1050574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23066" name="Picture 733623066"/>
                    <pic:cNvPicPr/>
                  </pic:nvPicPr>
                  <pic:blipFill>
                    <a:blip r:embed="rId5">
                      <a:extLst>
                        <a:ext uri="{28A0092B-C50C-407E-A947-70E740481C1C}">
                          <a14:useLocalDpi xmlns:a14="http://schemas.microsoft.com/office/drawing/2010/main" val="0"/>
                        </a:ext>
                      </a:extLst>
                    </a:blip>
                    <a:stretch>
                      <a:fillRect/>
                    </a:stretch>
                  </pic:blipFill>
                  <pic:spPr>
                    <a:xfrm>
                      <a:off x="0" y="0"/>
                      <a:ext cx="7543800" cy="10671048"/>
                    </a:xfrm>
                    <a:prstGeom prst="rect">
                      <a:avLst/>
                    </a:prstGeom>
                  </pic:spPr>
                </pic:pic>
              </a:graphicData>
            </a:graphic>
            <wp14:sizeRelH relativeFrom="margin">
              <wp14:pctWidth>0</wp14:pctWidth>
            </wp14:sizeRelH>
            <wp14:sizeRelV relativeFrom="margin">
              <wp14:pctHeight>0</wp14:pctHeight>
            </wp14:sizeRelV>
          </wp:anchor>
        </w:drawing>
      </w:r>
      <w:r w:rsidR="005B6474" w:rsidRPr="005B6474">
        <w:rPr>
          <w:lang w:val="en-IN"/>
        </w:rPr>
        <w:t>To adapt to the variety of accents:</w:t>
      </w:r>
      <w:r w:rsidRPr="00CB3CD3">
        <w:rPr>
          <w:b/>
          <w:bCs/>
          <w:noProof/>
          <w:lang w:val="en-IN"/>
        </w:rPr>
        <w:t xml:space="preserve"> </w:t>
      </w:r>
    </w:p>
    <w:p w14:paraId="6C79128C" w14:textId="77777777" w:rsidR="005B6474" w:rsidRPr="005B6474" w:rsidRDefault="005B6474" w:rsidP="005B6474">
      <w:pPr>
        <w:numPr>
          <w:ilvl w:val="0"/>
          <w:numId w:val="3"/>
        </w:numPr>
        <w:rPr>
          <w:lang w:val="en-IN"/>
        </w:rPr>
      </w:pPr>
      <w:r w:rsidRPr="005B6474">
        <w:rPr>
          <w:b/>
          <w:bCs/>
          <w:lang w:val="en-IN"/>
        </w:rPr>
        <w:t>Listen to Varied Sources</w:t>
      </w:r>
      <w:r w:rsidRPr="005B6474">
        <w:rPr>
          <w:lang w:val="en-IN"/>
        </w:rPr>
        <w:t>:</w:t>
      </w:r>
    </w:p>
    <w:p w14:paraId="7BC97805" w14:textId="77777777" w:rsidR="005B6474" w:rsidRPr="005B6474" w:rsidRDefault="005B6474" w:rsidP="005B6474">
      <w:pPr>
        <w:numPr>
          <w:ilvl w:val="1"/>
          <w:numId w:val="3"/>
        </w:numPr>
        <w:rPr>
          <w:lang w:val="en-IN"/>
        </w:rPr>
      </w:pPr>
      <w:r w:rsidRPr="005B6474">
        <w:rPr>
          <w:i/>
          <w:iCs/>
          <w:lang w:val="en-IN"/>
        </w:rPr>
        <w:t>BBC Podcasts</w:t>
      </w:r>
      <w:r w:rsidRPr="005B6474">
        <w:rPr>
          <w:lang w:val="en-IN"/>
        </w:rPr>
        <w:t xml:space="preserve"> for British English.</w:t>
      </w:r>
    </w:p>
    <w:p w14:paraId="7B0E5F0F" w14:textId="77777777" w:rsidR="005B6474" w:rsidRPr="005B6474" w:rsidRDefault="005B6474" w:rsidP="005B6474">
      <w:pPr>
        <w:numPr>
          <w:ilvl w:val="1"/>
          <w:numId w:val="3"/>
        </w:numPr>
        <w:rPr>
          <w:lang w:val="en-IN"/>
        </w:rPr>
      </w:pPr>
      <w:r w:rsidRPr="005B6474">
        <w:rPr>
          <w:i/>
          <w:iCs/>
          <w:lang w:val="en-IN"/>
        </w:rPr>
        <w:t>CNN Broadcasts</w:t>
      </w:r>
      <w:r w:rsidRPr="005B6474">
        <w:rPr>
          <w:lang w:val="en-IN"/>
        </w:rPr>
        <w:t xml:space="preserve"> for American English.</w:t>
      </w:r>
    </w:p>
    <w:p w14:paraId="7161BD67" w14:textId="77777777" w:rsidR="005B6474" w:rsidRPr="005B6474" w:rsidRDefault="005B6474" w:rsidP="005B6474">
      <w:pPr>
        <w:numPr>
          <w:ilvl w:val="1"/>
          <w:numId w:val="3"/>
        </w:numPr>
        <w:rPr>
          <w:lang w:val="en-IN"/>
        </w:rPr>
      </w:pPr>
      <w:r w:rsidRPr="005B6474">
        <w:rPr>
          <w:i/>
          <w:iCs/>
          <w:lang w:val="en-IN"/>
        </w:rPr>
        <w:t>TED Talks</w:t>
      </w:r>
      <w:r w:rsidRPr="005B6474">
        <w:rPr>
          <w:lang w:val="en-IN"/>
        </w:rPr>
        <w:t xml:space="preserve"> for a mix of accents, including Australian and Canadian.</w:t>
      </w:r>
    </w:p>
    <w:p w14:paraId="4DAC1B78" w14:textId="77777777" w:rsidR="005B6474" w:rsidRPr="005B6474" w:rsidRDefault="005B6474" w:rsidP="005B6474">
      <w:pPr>
        <w:numPr>
          <w:ilvl w:val="0"/>
          <w:numId w:val="3"/>
        </w:numPr>
        <w:rPr>
          <w:lang w:val="en-IN"/>
        </w:rPr>
      </w:pPr>
      <w:r w:rsidRPr="005B6474">
        <w:rPr>
          <w:b/>
          <w:bCs/>
          <w:lang w:val="en-IN"/>
        </w:rPr>
        <w:t>Practice Actively</w:t>
      </w:r>
      <w:r w:rsidRPr="005B6474">
        <w:rPr>
          <w:lang w:val="en-IN"/>
        </w:rPr>
        <w:t>: Focus on grasping main ideas, details, and speaker intent to build familiarity with different speech styles.</w:t>
      </w:r>
    </w:p>
    <w:p w14:paraId="5EA69898" w14:textId="77777777" w:rsidR="005B6474" w:rsidRPr="005B6474" w:rsidRDefault="005B6474" w:rsidP="005B6474">
      <w:pPr>
        <w:rPr>
          <w:b/>
          <w:bCs/>
          <w:lang w:val="en-IN"/>
        </w:rPr>
      </w:pPr>
      <w:r w:rsidRPr="005B6474">
        <w:rPr>
          <w:b/>
          <w:bCs/>
          <w:lang w:val="en-IN"/>
        </w:rPr>
        <w:t xml:space="preserve">Practice with SMART IELTS Practice Tests by Study </w:t>
      </w:r>
      <w:proofErr w:type="spellStart"/>
      <w:r w:rsidRPr="005B6474">
        <w:rPr>
          <w:b/>
          <w:bCs/>
          <w:lang w:val="en-IN"/>
        </w:rPr>
        <w:t>Unifees</w:t>
      </w:r>
      <w:proofErr w:type="spellEnd"/>
    </w:p>
    <w:p w14:paraId="3838DC6E" w14:textId="77777777" w:rsidR="005B6474" w:rsidRPr="005B6474" w:rsidRDefault="005B6474" w:rsidP="005B6474">
      <w:pPr>
        <w:numPr>
          <w:ilvl w:val="0"/>
          <w:numId w:val="4"/>
        </w:numPr>
        <w:rPr>
          <w:lang w:val="en-IN"/>
        </w:rPr>
      </w:pPr>
      <w:r w:rsidRPr="005B6474">
        <w:rPr>
          <w:b/>
          <w:bCs/>
          <w:lang w:val="en-IN"/>
        </w:rPr>
        <w:t>Use Official Materials</w:t>
      </w:r>
      <w:r w:rsidRPr="005B6474">
        <w:rPr>
          <w:lang w:val="en-IN"/>
        </w:rPr>
        <w:t xml:space="preserve">: The SMART IELTS Practice Tests by Study </w:t>
      </w:r>
      <w:proofErr w:type="spellStart"/>
      <w:r w:rsidRPr="005B6474">
        <w:rPr>
          <w:lang w:val="en-IN"/>
        </w:rPr>
        <w:t>Unifees</w:t>
      </w:r>
      <w:proofErr w:type="spellEnd"/>
      <w:r w:rsidRPr="005B6474">
        <w:rPr>
          <w:lang w:val="en-IN"/>
        </w:rPr>
        <w:t xml:space="preserve"> replicate the real exam’s format and difficulty, making them ideal for preparation.</w:t>
      </w:r>
    </w:p>
    <w:p w14:paraId="786D404C" w14:textId="77777777" w:rsidR="005B6474" w:rsidRPr="005B6474" w:rsidRDefault="005B6474" w:rsidP="005B6474">
      <w:pPr>
        <w:numPr>
          <w:ilvl w:val="0"/>
          <w:numId w:val="4"/>
        </w:numPr>
        <w:rPr>
          <w:lang w:val="en-IN"/>
        </w:rPr>
      </w:pPr>
      <w:r w:rsidRPr="005B6474">
        <w:rPr>
          <w:b/>
          <w:bCs/>
          <w:lang w:val="en-IN"/>
        </w:rPr>
        <w:t>Simulate Test Conditions</w:t>
      </w:r>
      <w:r w:rsidRPr="005B6474">
        <w:rPr>
          <w:lang w:val="en-IN"/>
        </w:rPr>
        <w:t>: Take timed practice tests to build endurance and get comfortable with the pace, especially the answer transfer process for paper-based tests.</w:t>
      </w:r>
    </w:p>
    <w:p w14:paraId="1248A9BC" w14:textId="77777777" w:rsidR="005B6474" w:rsidRPr="005B6474" w:rsidRDefault="005B6474" w:rsidP="005B6474">
      <w:pPr>
        <w:rPr>
          <w:b/>
          <w:bCs/>
          <w:lang w:val="en-IN"/>
        </w:rPr>
      </w:pPr>
      <w:r w:rsidRPr="005B6474">
        <w:rPr>
          <w:b/>
          <w:bCs/>
          <w:lang w:val="en-IN"/>
        </w:rPr>
        <w:t>Improve General Listening Skills</w:t>
      </w:r>
    </w:p>
    <w:p w14:paraId="08A44A2C" w14:textId="77777777" w:rsidR="005B6474" w:rsidRPr="005B6474" w:rsidRDefault="005B6474" w:rsidP="005B6474">
      <w:pPr>
        <w:numPr>
          <w:ilvl w:val="0"/>
          <w:numId w:val="5"/>
        </w:numPr>
        <w:rPr>
          <w:lang w:val="en-IN"/>
        </w:rPr>
      </w:pPr>
      <w:r w:rsidRPr="005B6474">
        <w:rPr>
          <w:b/>
          <w:bCs/>
          <w:lang w:val="en-IN"/>
        </w:rPr>
        <w:t>Engage with Diverse Audio</w:t>
      </w:r>
      <w:r w:rsidRPr="005B6474">
        <w:rPr>
          <w:lang w:val="en-IN"/>
        </w:rPr>
        <w:t>: Listen to lectures, interviews, or podcasts on topics from daily life to academic subjects to expand your vocabulary and comprehension.</w:t>
      </w:r>
    </w:p>
    <w:p w14:paraId="21BE284B" w14:textId="77777777" w:rsidR="005B6474" w:rsidRPr="005B6474" w:rsidRDefault="005B6474" w:rsidP="005B6474">
      <w:pPr>
        <w:numPr>
          <w:ilvl w:val="0"/>
          <w:numId w:val="5"/>
        </w:numPr>
        <w:rPr>
          <w:lang w:val="en-IN"/>
        </w:rPr>
      </w:pPr>
      <w:r w:rsidRPr="005B6474">
        <w:rPr>
          <w:b/>
          <w:bCs/>
          <w:lang w:val="en-IN"/>
        </w:rPr>
        <w:t>Practice Active Listening</w:t>
      </w:r>
      <w:r w:rsidRPr="005B6474">
        <w:rPr>
          <w:lang w:val="en-IN"/>
        </w:rPr>
        <w:t>: Take notes while listening to capture key points like main ideas, details, and examples—skills critical for Sections 3 and 4.</w:t>
      </w:r>
    </w:p>
    <w:p w14:paraId="171C8277" w14:textId="466EA89E" w:rsidR="005B6474" w:rsidRPr="005B6474" w:rsidRDefault="005B6474" w:rsidP="005B6474">
      <w:pPr>
        <w:rPr>
          <w:lang w:val="en-IN"/>
        </w:rPr>
      </w:pPr>
    </w:p>
    <w:p w14:paraId="3BC5D211" w14:textId="77777777" w:rsidR="005B6474" w:rsidRPr="005B6474" w:rsidRDefault="005B6474" w:rsidP="005B6474">
      <w:pPr>
        <w:rPr>
          <w:b/>
          <w:bCs/>
          <w:lang w:val="en-IN"/>
        </w:rPr>
      </w:pPr>
      <w:r w:rsidRPr="005B6474">
        <w:rPr>
          <w:b/>
          <w:bCs/>
          <w:lang w:val="en-IN"/>
        </w:rPr>
        <w:t>IV. Test-Taking Strategies</w:t>
      </w:r>
    </w:p>
    <w:p w14:paraId="2F18B0EA" w14:textId="77777777" w:rsidR="005B6474" w:rsidRPr="005B6474" w:rsidRDefault="005B6474" w:rsidP="005B6474">
      <w:pPr>
        <w:rPr>
          <w:b/>
          <w:bCs/>
          <w:lang w:val="en-IN"/>
        </w:rPr>
      </w:pPr>
      <w:r w:rsidRPr="005B6474">
        <w:rPr>
          <w:b/>
          <w:bCs/>
          <w:lang w:val="en-IN"/>
        </w:rPr>
        <w:t>Pre-Listening Preparation</w:t>
      </w:r>
    </w:p>
    <w:p w14:paraId="6147D992" w14:textId="77777777" w:rsidR="005B6474" w:rsidRPr="005B6474" w:rsidRDefault="005B6474" w:rsidP="005B6474">
      <w:pPr>
        <w:numPr>
          <w:ilvl w:val="0"/>
          <w:numId w:val="6"/>
        </w:numPr>
        <w:rPr>
          <w:lang w:val="en-IN"/>
        </w:rPr>
      </w:pPr>
      <w:r w:rsidRPr="005B6474">
        <w:rPr>
          <w:b/>
          <w:bCs/>
          <w:lang w:val="en-IN"/>
        </w:rPr>
        <w:t>Review Questions</w:t>
      </w:r>
      <w:r w:rsidRPr="005B6474">
        <w:rPr>
          <w:lang w:val="en-IN"/>
        </w:rPr>
        <w:t>: Before the audio starts, skim the questions to predict answers. For example, if a question asks for a time, expect a specific hour or duration.</w:t>
      </w:r>
    </w:p>
    <w:p w14:paraId="1C72AAB4" w14:textId="77777777" w:rsidR="005B6474" w:rsidRPr="005B6474" w:rsidRDefault="005B6474" w:rsidP="005B6474">
      <w:pPr>
        <w:numPr>
          <w:ilvl w:val="0"/>
          <w:numId w:val="6"/>
        </w:numPr>
        <w:rPr>
          <w:lang w:val="en-IN"/>
        </w:rPr>
      </w:pPr>
      <w:r w:rsidRPr="005B6474">
        <w:rPr>
          <w:b/>
          <w:bCs/>
          <w:lang w:val="en-IN"/>
        </w:rPr>
        <w:t>Identify Keywords</w:t>
      </w:r>
      <w:r w:rsidRPr="005B6474">
        <w:rPr>
          <w:lang w:val="en-IN"/>
        </w:rPr>
        <w:t>: Underline or highlight key terms in the questions to focus your listening.</w:t>
      </w:r>
    </w:p>
    <w:p w14:paraId="760B8E1C" w14:textId="77777777" w:rsidR="005B6474" w:rsidRPr="005B6474" w:rsidRDefault="005B6474" w:rsidP="005B6474">
      <w:pPr>
        <w:rPr>
          <w:b/>
          <w:bCs/>
          <w:lang w:val="en-IN"/>
        </w:rPr>
      </w:pPr>
      <w:r w:rsidRPr="005B6474">
        <w:rPr>
          <w:b/>
          <w:bCs/>
          <w:lang w:val="en-IN"/>
        </w:rPr>
        <w:t>During the Test</w:t>
      </w:r>
    </w:p>
    <w:p w14:paraId="3457B664" w14:textId="77777777" w:rsidR="005B6474" w:rsidRPr="005B6474" w:rsidRDefault="005B6474" w:rsidP="005B6474">
      <w:pPr>
        <w:numPr>
          <w:ilvl w:val="0"/>
          <w:numId w:val="7"/>
        </w:numPr>
        <w:rPr>
          <w:lang w:val="en-IN"/>
        </w:rPr>
      </w:pPr>
      <w:r w:rsidRPr="005B6474">
        <w:rPr>
          <w:b/>
          <w:bCs/>
          <w:lang w:val="en-IN"/>
        </w:rPr>
        <w:t>Watch for Synonyms and Distractors</w:t>
      </w:r>
      <w:r w:rsidRPr="005B6474">
        <w:rPr>
          <w:lang w:val="en-IN"/>
        </w:rPr>
        <w:t>: The audio may use different words than the questions (e.g., “price” instead of “cost”) or include misleading information that’s later corrected.</w:t>
      </w:r>
    </w:p>
    <w:p w14:paraId="23FCFBA9" w14:textId="77777777" w:rsidR="005B6474" w:rsidRPr="005B6474" w:rsidRDefault="005B6474" w:rsidP="005B6474">
      <w:pPr>
        <w:numPr>
          <w:ilvl w:val="0"/>
          <w:numId w:val="7"/>
        </w:numPr>
        <w:rPr>
          <w:lang w:val="en-IN"/>
        </w:rPr>
      </w:pPr>
      <w:r w:rsidRPr="005B6474">
        <w:rPr>
          <w:b/>
          <w:bCs/>
          <w:lang w:val="en-IN"/>
        </w:rPr>
        <w:t>Keep Pace with the Audio</w:t>
      </w:r>
      <w:r w:rsidRPr="005B6474">
        <w:rPr>
          <w:lang w:val="en-IN"/>
        </w:rPr>
        <w:t>: Since recordings play only once, stay focused and move on if you miss an answer to avoid losing more points.</w:t>
      </w:r>
    </w:p>
    <w:p w14:paraId="3B4F5A5C" w14:textId="77777777" w:rsidR="005B6474" w:rsidRPr="005B6474" w:rsidRDefault="005B6474" w:rsidP="005B6474">
      <w:pPr>
        <w:rPr>
          <w:b/>
          <w:bCs/>
          <w:lang w:val="en-IN"/>
        </w:rPr>
      </w:pPr>
      <w:r w:rsidRPr="005B6474">
        <w:rPr>
          <w:b/>
          <w:bCs/>
          <w:lang w:val="en-IN"/>
        </w:rPr>
        <w:t>Answer Accuracy</w:t>
      </w:r>
    </w:p>
    <w:p w14:paraId="6E4A5EB3" w14:textId="77777777" w:rsidR="005B6474" w:rsidRPr="005B6474" w:rsidRDefault="005B6474" w:rsidP="005B6474">
      <w:pPr>
        <w:numPr>
          <w:ilvl w:val="0"/>
          <w:numId w:val="8"/>
        </w:numPr>
        <w:rPr>
          <w:lang w:val="en-IN"/>
        </w:rPr>
      </w:pPr>
      <w:r w:rsidRPr="005B6474">
        <w:rPr>
          <w:b/>
          <w:bCs/>
          <w:lang w:val="en-IN"/>
        </w:rPr>
        <w:t>Ensure Grammatical Fit</w:t>
      </w:r>
      <w:r w:rsidRPr="005B6474">
        <w:rPr>
          <w:lang w:val="en-IN"/>
        </w:rPr>
        <w:t>: Answers must match the sentence structure (e.g., use a plural noun if required).</w:t>
      </w:r>
    </w:p>
    <w:p w14:paraId="361FECB8" w14:textId="77777777" w:rsidR="005B6474" w:rsidRPr="005B6474" w:rsidRDefault="005B6474" w:rsidP="005B6474">
      <w:pPr>
        <w:numPr>
          <w:ilvl w:val="0"/>
          <w:numId w:val="8"/>
        </w:numPr>
        <w:rPr>
          <w:lang w:val="en-IN"/>
        </w:rPr>
      </w:pPr>
      <w:r w:rsidRPr="005B6474">
        <w:rPr>
          <w:b/>
          <w:bCs/>
          <w:lang w:val="en-IN"/>
        </w:rPr>
        <w:t>Check Spelling and Word Limits</w:t>
      </w:r>
      <w:r w:rsidRPr="005B6474">
        <w:rPr>
          <w:lang w:val="en-IN"/>
        </w:rPr>
        <w:t>: Stick to instructions like “No more than two words and/or a number” and ensure correct spelling—errors can cost marks.</w:t>
      </w:r>
    </w:p>
    <w:p w14:paraId="01C913B5" w14:textId="1E47850D" w:rsidR="005B6474" w:rsidRPr="005B6474" w:rsidRDefault="005B6474" w:rsidP="005B6474">
      <w:pPr>
        <w:rPr>
          <w:lang w:val="en-IN"/>
        </w:rPr>
      </w:pPr>
    </w:p>
    <w:p w14:paraId="757386EC" w14:textId="13254AE9" w:rsidR="00CB3CD3" w:rsidRDefault="00CB3CD3" w:rsidP="005B6474">
      <w:pPr>
        <w:rPr>
          <w:b/>
          <w:bCs/>
          <w:lang w:val="en-IN"/>
        </w:rPr>
      </w:pPr>
      <w:r>
        <w:rPr>
          <w:b/>
          <w:bCs/>
          <w:noProof/>
          <w:lang w:val="en-IN"/>
        </w:rPr>
        <w:lastRenderedPageBreak/>
        <w:drawing>
          <wp:anchor distT="0" distB="0" distL="114300" distR="114300" simplePos="0" relativeHeight="251664384" behindDoc="1" locked="0" layoutInCell="1" allowOverlap="1" wp14:anchorId="67B25948" wp14:editId="5CC2A2FA">
            <wp:simplePos x="0" y="0"/>
            <wp:positionH relativeFrom="page">
              <wp:align>right</wp:align>
            </wp:positionH>
            <wp:positionV relativeFrom="page">
              <wp:align>top</wp:align>
            </wp:positionV>
            <wp:extent cx="7543800" cy="10671048"/>
            <wp:effectExtent l="0" t="0" r="0" b="0"/>
            <wp:wrapNone/>
            <wp:docPr id="1472372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23066" name="Picture 733623066"/>
                    <pic:cNvPicPr/>
                  </pic:nvPicPr>
                  <pic:blipFill>
                    <a:blip r:embed="rId5">
                      <a:extLst>
                        <a:ext uri="{28A0092B-C50C-407E-A947-70E740481C1C}">
                          <a14:useLocalDpi xmlns:a14="http://schemas.microsoft.com/office/drawing/2010/main" val="0"/>
                        </a:ext>
                      </a:extLst>
                    </a:blip>
                    <a:stretch>
                      <a:fillRect/>
                    </a:stretch>
                  </pic:blipFill>
                  <pic:spPr>
                    <a:xfrm>
                      <a:off x="0" y="0"/>
                      <a:ext cx="7543800" cy="10671048"/>
                    </a:xfrm>
                    <a:prstGeom prst="rect">
                      <a:avLst/>
                    </a:prstGeom>
                  </pic:spPr>
                </pic:pic>
              </a:graphicData>
            </a:graphic>
            <wp14:sizeRelH relativeFrom="margin">
              <wp14:pctWidth>0</wp14:pctWidth>
            </wp14:sizeRelH>
            <wp14:sizeRelV relativeFrom="margin">
              <wp14:pctHeight>0</wp14:pctHeight>
            </wp14:sizeRelV>
          </wp:anchor>
        </w:drawing>
      </w:r>
    </w:p>
    <w:p w14:paraId="1A05B776" w14:textId="2B37B4F1" w:rsidR="005B6474" w:rsidRPr="005B6474" w:rsidRDefault="005B6474" w:rsidP="005B6474">
      <w:pPr>
        <w:rPr>
          <w:b/>
          <w:bCs/>
          <w:lang w:val="en-IN"/>
        </w:rPr>
      </w:pPr>
      <w:r w:rsidRPr="005B6474">
        <w:rPr>
          <w:b/>
          <w:bCs/>
          <w:lang w:val="en-IN"/>
        </w:rPr>
        <w:t>V. Common Pitfalls and How to Avoid Them</w:t>
      </w:r>
    </w:p>
    <w:p w14:paraId="685BDFE4" w14:textId="77777777" w:rsidR="005B6474" w:rsidRPr="005B6474" w:rsidRDefault="005B6474" w:rsidP="005B6474">
      <w:pPr>
        <w:rPr>
          <w:b/>
          <w:bCs/>
          <w:lang w:val="en-IN"/>
        </w:rPr>
      </w:pPr>
      <w:r w:rsidRPr="005B6474">
        <w:rPr>
          <w:b/>
          <w:bCs/>
          <w:lang w:val="en-IN"/>
        </w:rPr>
        <w:t>Falling for Distractors</w:t>
      </w:r>
    </w:p>
    <w:p w14:paraId="27A91D40" w14:textId="77777777" w:rsidR="005B6474" w:rsidRPr="005B6474" w:rsidRDefault="005B6474" w:rsidP="005B6474">
      <w:pPr>
        <w:numPr>
          <w:ilvl w:val="0"/>
          <w:numId w:val="9"/>
        </w:numPr>
        <w:rPr>
          <w:lang w:val="en-IN"/>
        </w:rPr>
      </w:pPr>
      <w:r w:rsidRPr="005B6474">
        <w:rPr>
          <w:b/>
          <w:bCs/>
          <w:lang w:val="en-IN"/>
        </w:rPr>
        <w:t>Stay Alert</w:t>
      </w:r>
      <w:r w:rsidRPr="005B6474">
        <w:rPr>
          <w:lang w:val="en-IN"/>
        </w:rPr>
        <w:t>: Listen for corrections in the audio. For example, a speaker might say, “The event is on Monday,” then add, “No, it’s actually Tuesday.” Wait for the final answer.</w:t>
      </w:r>
    </w:p>
    <w:p w14:paraId="1DD3D78D" w14:textId="77777777" w:rsidR="005B6474" w:rsidRPr="005B6474" w:rsidRDefault="005B6474" w:rsidP="005B6474">
      <w:pPr>
        <w:rPr>
          <w:b/>
          <w:bCs/>
          <w:lang w:val="en-IN"/>
        </w:rPr>
      </w:pPr>
      <w:r w:rsidRPr="005B6474">
        <w:rPr>
          <w:b/>
          <w:bCs/>
          <w:lang w:val="en-IN"/>
        </w:rPr>
        <w:t>Misinterpreting Questions</w:t>
      </w:r>
    </w:p>
    <w:p w14:paraId="6300F1A5" w14:textId="77777777" w:rsidR="005B6474" w:rsidRPr="005B6474" w:rsidRDefault="005B6474" w:rsidP="005B6474">
      <w:pPr>
        <w:numPr>
          <w:ilvl w:val="0"/>
          <w:numId w:val="10"/>
        </w:numPr>
        <w:rPr>
          <w:lang w:val="en-IN"/>
        </w:rPr>
      </w:pPr>
      <w:r w:rsidRPr="005B6474">
        <w:rPr>
          <w:b/>
          <w:bCs/>
          <w:lang w:val="en-IN"/>
        </w:rPr>
        <w:t>Read Instructions Carefully</w:t>
      </w:r>
      <w:r w:rsidRPr="005B6474">
        <w:rPr>
          <w:lang w:val="en-IN"/>
        </w:rPr>
        <w:t>: Ensure you understand what’s required—some questions need exact words from the audio, while others require interpretation.</w:t>
      </w:r>
    </w:p>
    <w:p w14:paraId="36433456" w14:textId="77777777" w:rsidR="005B6474" w:rsidRPr="005B6474" w:rsidRDefault="005B6474" w:rsidP="005B6474">
      <w:pPr>
        <w:numPr>
          <w:ilvl w:val="0"/>
          <w:numId w:val="10"/>
        </w:numPr>
        <w:rPr>
          <w:lang w:val="en-IN"/>
        </w:rPr>
      </w:pPr>
      <w:r w:rsidRPr="005B6474">
        <w:rPr>
          <w:b/>
          <w:bCs/>
          <w:lang w:val="en-IN"/>
        </w:rPr>
        <w:t>Know Question Types</w:t>
      </w:r>
      <w:r w:rsidRPr="005B6474">
        <w:rPr>
          <w:lang w:val="en-IN"/>
        </w:rPr>
        <w:t>: Practice different formats to avoid confusion during the test.</w:t>
      </w:r>
    </w:p>
    <w:p w14:paraId="4B3BA893" w14:textId="77777777" w:rsidR="005B6474" w:rsidRPr="005B6474" w:rsidRDefault="005B6474" w:rsidP="005B6474">
      <w:pPr>
        <w:rPr>
          <w:b/>
          <w:bCs/>
          <w:lang w:val="en-IN"/>
        </w:rPr>
      </w:pPr>
      <w:r w:rsidRPr="005B6474">
        <w:rPr>
          <w:b/>
          <w:bCs/>
          <w:lang w:val="en-IN"/>
        </w:rPr>
        <w:t>Spelling and Grammar Errors</w:t>
      </w:r>
    </w:p>
    <w:p w14:paraId="4ABEE75E" w14:textId="77777777" w:rsidR="005B6474" w:rsidRPr="005B6474" w:rsidRDefault="005B6474" w:rsidP="005B6474">
      <w:pPr>
        <w:numPr>
          <w:ilvl w:val="0"/>
          <w:numId w:val="11"/>
        </w:numPr>
        <w:rPr>
          <w:lang w:val="en-IN"/>
        </w:rPr>
      </w:pPr>
      <w:r w:rsidRPr="005B6474">
        <w:rPr>
          <w:b/>
          <w:bCs/>
          <w:lang w:val="en-IN"/>
        </w:rPr>
        <w:t>Review During Transfer Time</w:t>
      </w:r>
      <w:r w:rsidRPr="005B6474">
        <w:rPr>
          <w:lang w:val="en-IN"/>
        </w:rPr>
        <w:t>: Use the 10-minute transfer period (paper-based) to double-check spelling and grammar. For computer tests, verify as you type.</w:t>
      </w:r>
    </w:p>
    <w:p w14:paraId="18BEE46E" w14:textId="77777777" w:rsidR="005B6474" w:rsidRPr="005B6474" w:rsidRDefault="005B6474" w:rsidP="005B6474">
      <w:pPr>
        <w:numPr>
          <w:ilvl w:val="0"/>
          <w:numId w:val="11"/>
        </w:numPr>
        <w:rPr>
          <w:lang w:val="en-IN"/>
        </w:rPr>
      </w:pPr>
      <w:r w:rsidRPr="005B6474">
        <w:rPr>
          <w:b/>
          <w:bCs/>
          <w:lang w:val="en-IN"/>
        </w:rPr>
        <w:t>Practice Precision</w:t>
      </w:r>
      <w:r w:rsidRPr="005B6474">
        <w:rPr>
          <w:lang w:val="en-IN"/>
        </w:rPr>
        <w:t>: Regularly write down answers from practice tests to improve accuracy.</w:t>
      </w:r>
    </w:p>
    <w:p w14:paraId="6E4E1D49" w14:textId="77777777" w:rsidR="005B6474" w:rsidRPr="005B6474" w:rsidRDefault="00000000" w:rsidP="005B6474">
      <w:pPr>
        <w:rPr>
          <w:lang w:val="en-IN"/>
        </w:rPr>
      </w:pPr>
      <w:r>
        <w:rPr>
          <w:lang w:val="en-IN"/>
        </w:rPr>
        <w:pict w14:anchorId="03E0067D">
          <v:rect id="_x0000_i1025" style="width:0;height:1.5pt" o:hralign="center" o:hrstd="t" o:hr="t" fillcolor="#a0a0a0" stroked="f"/>
        </w:pict>
      </w:r>
    </w:p>
    <w:p w14:paraId="45C664BE" w14:textId="77777777" w:rsidR="005B6474" w:rsidRPr="005B6474" w:rsidRDefault="005B6474" w:rsidP="005B6474">
      <w:pPr>
        <w:rPr>
          <w:b/>
          <w:bCs/>
          <w:lang w:val="en-IN"/>
        </w:rPr>
      </w:pPr>
      <w:r w:rsidRPr="005B6474">
        <w:rPr>
          <w:b/>
          <w:bCs/>
          <w:lang w:val="en-IN"/>
        </w:rPr>
        <w:t>VI. Conclusion</w:t>
      </w:r>
    </w:p>
    <w:p w14:paraId="6713A42A" w14:textId="77777777" w:rsidR="005B6474" w:rsidRPr="005B6474" w:rsidRDefault="005B6474" w:rsidP="005B6474">
      <w:pPr>
        <w:rPr>
          <w:b/>
          <w:bCs/>
          <w:lang w:val="en-IN"/>
        </w:rPr>
      </w:pPr>
      <w:r w:rsidRPr="005B6474">
        <w:rPr>
          <w:b/>
          <w:bCs/>
          <w:lang w:val="en-IN"/>
        </w:rPr>
        <w:t>Recap of Key Points</w:t>
      </w:r>
    </w:p>
    <w:p w14:paraId="778DC29C" w14:textId="77777777" w:rsidR="005B6474" w:rsidRPr="005B6474" w:rsidRDefault="005B6474" w:rsidP="005B6474">
      <w:pPr>
        <w:rPr>
          <w:lang w:val="en-IN"/>
        </w:rPr>
      </w:pPr>
      <w:r w:rsidRPr="005B6474">
        <w:rPr>
          <w:lang w:val="en-IN"/>
        </w:rPr>
        <w:t>To excel in the IELTS Listening test, familiarize yourself with its format and scoring, tackle challenges like diverse accents and complexity, and build skills with targeted preparation. Use strategies like pre-listening preparation and active listening during the test, while avoiding pitfalls such as distractors and spelling mistakes.</w:t>
      </w:r>
    </w:p>
    <w:p w14:paraId="146FD555" w14:textId="77777777" w:rsidR="005B6474" w:rsidRPr="005B6474" w:rsidRDefault="005B6474" w:rsidP="005B6474">
      <w:pPr>
        <w:rPr>
          <w:b/>
          <w:bCs/>
          <w:lang w:val="en-IN"/>
        </w:rPr>
      </w:pPr>
      <w:r w:rsidRPr="005B6474">
        <w:rPr>
          <w:b/>
          <w:bCs/>
          <w:lang w:val="en-IN"/>
        </w:rPr>
        <w:t>Encouragement</w:t>
      </w:r>
    </w:p>
    <w:p w14:paraId="2157DEB2" w14:textId="77777777" w:rsidR="005B6474" w:rsidRPr="005B6474" w:rsidRDefault="005B6474" w:rsidP="005B6474">
      <w:pPr>
        <w:rPr>
          <w:lang w:val="en-IN"/>
        </w:rPr>
      </w:pPr>
      <w:r w:rsidRPr="005B6474">
        <w:rPr>
          <w:lang w:val="en-IN"/>
        </w:rPr>
        <w:t xml:space="preserve">Success comes with consistent effort. Start practicing today with resources like SMART IELTS Practice Tests by Study </w:t>
      </w:r>
      <w:proofErr w:type="spellStart"/>
      <w:proofErr w:type="gramStart"/>
      <w:r w:rsidRPr="005B6474">
        <w:rPr>
          <w:lang w:val="en-IN"/>
        </w:rPr>
        <w:t>Unifees</w:t>
      </w:r>
      <w:proofErr w:type="spellEnd"/>
      <w:r w:rsidRPr="005B6474">
        <w:rPr>
          <w:lang w:val="en-IN"/>
        </w:rPr>
        <w:t>, and</w:t>
      </w:r>
      <w:proofErr w:type="gramEnd"/>
      <w:r w:rsidRPr="005B6474">
        <w:rPr>
          <w:lang w:val="en-IN"/>
        </w:rPr>
        <w:t xml:space="preserve"> approach the test with confidence. With dedication, you’ll not only ace the IELTS Listening section but also enhance your communication skills for life. Good luck!</w:t>
      </w:r>
    </w:p>
    <w:p w14:paraId="228199AA" w14:textId="77777777" w:rsidR="004E03E3" w:rsidRDefault="004E03E3"/>
    <w:sectPr w:rsidR="004E0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3DAB"/>
    <w:multiLevelType w:val="multilevel"/>
    <w:tmpl w:val="0F5A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7614A"/>
    <w:multiLevelType w:val="multilevel"/>
    <w:tmpl w:val="5262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B4084"/>
    <w:multiLevelType w:val="multilevel"/>
    <w:tmpl w:val="87900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D497F"/>
    <w:multiLevelType w:val="multilevel"/>
    <w:tmpl w:val="85EA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74F00"/>
    <w:multiLevelType w:val="multilevel"/>
    <w:tmpl w:val="097A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B2B93"/>
    <w:multiLevelType w:val="multilevel"/>
    <w:tmpl w:val="9F4E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B7214"/>
    <w:multiLevelType w:val="multilevel"/>
    <w:tmpl w:val="6E94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E2645"/>
    <w:multiLevelType w:val="multilevel"/>
    <w:tmpl w:val="CDC2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C1143"/>
    <w:multiLevelType w:val="multilevel"/>
    <w:tmpl w:val="CDE4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A9504B"/>
    <w:multiLevelType w:val="multilevel"/>
    <w:tmpl w:val="0B227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3905D3"/>
    <w:multiLevelType w:val="multilevel"/>
    <w:tmpl w:val="5966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260791">
    <w:abstractNumId w:val="2"/>
  </w:num>
  <w:num w:numId="2" w16cid:durableId="1176504756">
    <w:abstractNumId w:val="0"/>
  </w:num>
  <w:num w:numId="3" w16cid:durableId="345791874">
    <w:abstractNumId w:val="9"/>
  </w:num>
  <w:num w:numId="4" w16cid:durableId="192808075">
    <w:abstractNumId w:val="1"/>
  </w:num>
  <w:num w:numId="5" w16cid:durableId="1448043734">
    <w:abstractNumId w:val="10"/>
  </w:num>
  <w:num w:numId="6" w16cid:durableId="637801520">
    <w:abstractNumId w:val="7"/>
  </w:num>
  <w:num w:numId="7" w16cid:durableId="1425421173">
    <w:abstractNumId w:val="4"/>
  </w:num>
  <w:num w:numId="8" w16cid:durableId="1999259012">
    <w:abstractNumId w:val="8"/>
  </w:num>
  <w:num w:numId="9" w16cid:durableId="1374890981">
    <w:abstractNumId w:val="5"/>
  </w:num>
  <w:num w:numId="10" w16cid:durableId="1184320123">
    <w:abstractNumId w:val="6"/>
  </w:num>
  <w:num w:numId="11" w16cid:durableId="1306812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97"/>
    <w:rsid w:val="004E03E3"/>
    <w:rsid w:val="005B6474"/>
    <w:rsid w:val="00653405"/>
    <w:rsid w:val="006624DD"/>
    <w:rsid w:val="007955C2"/>
    <w:rsid w:val="0080201F"/>
    <w:rsid w:val="00AE2A39"/>
    <w:rsid w:val="00B36CA0"/>
    <w:rsid w:val="00B526F1"/>
    <w:rsid w:val="00CB3CD3"/>
    <w:rsid w:val="00F00F97"/>
    <w:rsid w:val="00F25C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56627"/>
  <w15:chartTrackingRefBased/>
  <w15:docId w15:val="{568FA5C7-1F46-4F47-9F5B-4E7A74CE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00F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0F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0F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0F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0F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0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F97"/>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F00F97"/>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F00F97"/>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F00F97"/>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F00F97"/>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F00F9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00F9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00F9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00F9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00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F9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00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F9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00F97"/>
    <w:pPr>
      <w:spacing w:before="160"/>
      <w:jc w:val="center"/>
    </w:pPr>
    <w:rPr>
      <w:i/>
      <w:iCs/>
      <w:color w:val="404040" w:themeColor="text1" w:themeTint="BF"/>
    </w:rPr>
  </w:style>
  <w:style w:type="character" w:customStyle="1" w:styleId="QuoteChar">
    <w:name w:val="Quote Char"/>
    <w:basedOn w:val="DefaultParagraphFont"/>
    <w:link w:val="Quote"/>
    <w:uiPriority w:val="29"/>
    <w:rsid w:val="00F00F97"/>
    <w:rPr>
      <w:i/>
      <w:iCs/>
      <w:color w:val="404040" w:themeColor="text1" w:themeTint="BF"/>
      <w:lang w:val="en-GB"/>
    </w:rPr>
  </w:style>
  <w:style w:type="paragraph" w:styleId="ListParagraph">
    <w:name w:val="List Paragraph"/>
    <w:basedOn w:val="Normal"/>
    <w:uiPriority w:val="34"/>
    <w:qFormat/>
    <w:rsid w:val="00F00F97"/>
    <w:pPr>
      <w:ind w:left="720"/>
      <w:contextualSpacing/>
    </w:pPr>
  </w:style>
  <w:style w:type="character" w:styleId="IntenseEmphasis">
    <w:name w:val="Intense Emphasis"/>
    <w:basedOn w:val="DefaultParagraphFont"/>
    <w:uiPriority w:val="21"/>
    <w:qFormat/>
    <w:rsid w:val="00F00F97"/>
    <w:rPr>
      <w:i/>
      <w:iCs/>
      <w:color w:val="2F5496" w:themeColor="accent1" w:themeShade="BF"/>
    </w:rPr>
  </w:style>
  <w:style w:type="paragraph" w:styleId="IntenseQuote">
    <w:name w:val="Intense Quote"/>
    <w:basedOn w:val="Normal"/>
    <w:next w:val="Normal"/>
    <w:link w:val="IntenseQuoteChar"/>
    <w:uiPriority w:val="30"/>
    <w:qFormat/>
    <w:rsid w:val="00F00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0F97"/>
    <w:rPr>
      <w:i/>
      <w:iCs/>
      <w:color w:val="2F5496" w:themeColor="accent1" w:themeShade="BF"/>
      <w:lang w:val="en-GB"/>
    </w:rPr>
  </w:style>
  <w:style w:type="character" w:styleId="IntenseReference">
    <w:name w:val="Intense Reference"/>
    <w:basedOn w:val="DefaultParagraphFont"/>
    <w:uiPriority w:val="32"/>
    <w:qFormat/>
    <w:rsid w:val="00F00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459877">
      <w:bodyDiv w:val="1"/>
      <w:marLeft w:val="0"/>
      <w:marRight w:val="0"/>
      <w:marTop w:val="0"/>
      <w:marBottom w:val="0"/>
      <w:divBdr>
        <w:top w:val="none" w:sz="0" w:space="0" w:color="auto"/>
        <w:left w:val="none" w:sz="0" w:space="0" w:color="auto"/>
        <w:bottom w:val="none" w:sz="0" w:space="0" w:color="auto"/>
        <w:right w:val="none" w:sz="0" w:space="0" w:color="auto"/>
      </w:divBdr>
    </w:div>
    <w:div w:id="7886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949</Words>
  <Characters>5394</Characters>
  <Application>Microsoft Office Word</Application>
  <DocSecurity>0</DocSecurity>
  <Lines>135</Lines>
  <Paragraphs>95</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unifees.ddn@outlook.com</dc:creator>
  <cp:keywords/>
  <dc:description/>
  <cp:lastModifiedBy>Admin</cp:lastModifiedBy>
  <cp:revision>4</cp:revision>
  <dcterms:created xsi:type="dcterms:W3CDTF">2025-06-04T12:45:00Z</dcterms:created>
  <dcterms:modified xsi:type="dcterms:W3CDTF">2025-06-16T11:25:00Z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c862c2e6-64c7-4e2b-b988-b27b377ae402</vt:lpwstr>
  </property>
</Properties>
</file>